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3D2D" w14:textId="02C08AB4" w:rsidR="00927527" w:rsidRDefault="009B5037" w:rsidP="006A07E1">
      <w:pPr>
        <w:pStyle w:val="Tit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76BEA" wp14:editId="23305359">
            <wp:simplePos x="0" y="0"/>
            <wp:positionH relativeFrom="margin">
              <wp:align>center</wp:align>
            </wp:positionH>
            <wp:positionV relativeFrom="paragraph">
              <wp:posOffset>-106045</wp:posOffset>
            </wp:positionV>
            <wp:extent cx="1644650" cy="350035"/>
            <wp:effectExtent l="0" t="0" r="0" b="0"/>
            <wp:wrapNone/>
            <wp:docPr id="27755965" name="Bilde 27755965" descr="C:\Users\hj17\Desktop\FN-sambandet logo til e-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3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2B846" w14:textId="291ECE97" w:rsidR="00927527" w:rsidRDefault="00927527" w:rsidP="006A07E1">
      <w:pPr>
        <w:pStyle w:val="Tittel"/>
      </w:pPr>
      <w:r>
        <w:t>Debattregler for FN</w:t>
      </w:r>
      <w:r w:rsidR="00256D5C">
        <w:t>-rollespill</w:t>
      </w:r>
    </w:p>
    <w:p w14:paraId="02EB378F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</w:rPr>
      </w:pPr>
    </w:p>
    <w:p w14:paraId="74028878" w14:textId="77777777" w:rsidR="009C4D1A" w:rsidRDefault="009C4D1A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</w:p>
    <w:p w14:paraId="7F231DE8" w14:textId="2707DEFE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>Artikkel 1. Sikkerhetsrådet</w:t>
      </w:r>
    </w:p>
    <w:p w14:paraId="5DD55289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I FN-pakten har Sikkerhetsrådet en særskilt oppgave: å ivareta internasjonal fred og</w:t>
      </w:r>
    </w:p>
    <w:p w14:paraId="251FF3EE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sikkerhet. Sikkerhetsrådet blir innkalt når verdens fred eller sikkerhet er truet. Da er det</w:t>
      </w:r>
    </w:p>
    <w:p w14:paraId="19C1C894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Sikkerhetsrådets ansvar å finne løsninger på konflikten. Dette kan gjøres på</w:t>
      </w:r>
    </w:p>
    <w:p w14:paraId="182BEBED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sikkerhetsrådsmøter, der Sikkerhetsrådet står fritt til å invitere andre lands</w:t>
      </w:r>
    </w:p>
    <w:p w14:paraId="5C7D6C9C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representanter.</w:t>
      </w:r>
    </w:p>
    <w:p w14:paraId="6A05A809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1A8B2754" w14:textId="77777777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>Artikkel 2. Representanter</w:t>
      </w:r>
    </w:p>
    <w:p w14:paraId="5C8C5B16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Hvert medlemsland møter med én eller flere representanter. Alle representanter skal</w:t>
      </w:r>
    </w:p>
    <w:p w14:paraId="3F09DFBB" w14:textId="02AF82F8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opptre høflig og respektfullt mot hverandre, </w:t>
      </w:r>
      <w:r w:rsidR="001535AC">
        <w:rPr>
          <w:rFonts w:ascii="TT272t00" w:hAnsi="TT272t00" w:cs="TT272t00"/>
        </w:rPr>
        <w:t>p</w:t>
      </w:r>
      <w:r>
        <w:rPr>
          <w:rFonts w:ascii="TT272t00" w:hAnsi="TT272t00" w:cs="TT272t00"/>
        </w:rPr>
        <w:t xml:space="preserve">residenten og </w:t>
      </w:r>
      <w:r w:rsidR="001535AC">
        <w:rPr>
          <w:rFonts w:ascii="TT272t00" w:hAnsi="TT272t00" w:cs="TT272t00"/>
        </w:rPr>
        <w:t>s</w:t>
      </w:r>
      <w:r>
        <w:rPr>
          <w:rFonts w:ascii="TT272t00" w:hAnsi="TT272t00" w:cs="TT272t00"/>
        </w:rPr>
        <w:t>ekretariatet.</w:t>
      </w:r>
    </w:p>
    <w:p w14:paraId="5A39BBE3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1CBBC8B3" w14:textId="77777777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>Artikkel 3. Presidenten og Sekretariatet</w:t>
      </w:r>
    </w:p>
    <w:p w14:paraId="758A2E65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Presidenten, eller en person utpekt av Presidenten, skal styre Sikkerhetsrådets møter.</w:t>
      </w:r>
    </w:p>
    <w:p w14:paraId="64C1F073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Sammen med Sekretariatet assisterer han/hun medlemslandenes representanter.</w:t>
      </w:r>
    </w:p>
    <w:p w14:paraId="515D3326" w14:textId="3B66D13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Sekretariatet består av ansatte fra </w:t>
      </w:r>
      <w:proofErr w:type="spellStart"/>
      <w:r>
        <w:rPr>
          <w:rFonts w:ascii="TT272t00" w:hAnsi="TT272t00" w:cs="TT272t00"/>
        </w:rPr>
        <w:t>FN-sambandet</w:t>
      </w:r>
      <w:proofErr w:type="spellEnd"/>
      <w:r>
        <w:rPr>
          <w:rFonts w:ascii="TT272t00" w:hAnsi="TT272t00" w:cs="TT272t00"/>
        </w:rPr>
        <w:t xml:space="preserve"> og</w:t>
      </w:r>
      <w:r w:rsidR="00114220">
        <w:rPr>
          <w:rFonts w:ascii="TT272t00" w:hAnsi="TT272t00" w:cs="TT272t00"/>
        </w:rPr>
        <w:t>/eller</w:t>
      </w:r>
      <w:r>
        <w:rPr>
          <w:rFonts w:ascii="TT272t00" w:hAnsi="TT272t00" w:cs="TT272t00"/>
        </w:rPr>
        <w:t xml:space="preserve"> lærere. Presidenten skal sørge for</w:t>
      </w:r>
    </w:p>
    <w:p w14:paraId="7EBA3FDB" w14:textId="44B952FA" w:rsidR="00927527" w:rsidRDefault="00927527" w:rsidP="007E428E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at debattreglene overholdes. </w:t>
      </w:r>
    </w:p>
    <w:p w14:paraId="41C8F396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560E508C" w14:textId="77777777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>Artikkel 4. Arbeidsform</w:t>
      </w:r>
    </w:p>
    <w:p w14:paraId="791E6EF2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I Sikkerhetsrådet taler representantene på vegne av sitt land og lytter til andre lands</w:t>
      </w:r>
    </w:p>
    <w:p w14:paraId="0F110A89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synspunkter. Målet er å komme frem til enighet om hvordan Sikkerhetsrådet vil gå fram</w:t>
      </w:r>
    </w:p>
    <w:p w14:paraId="436BD617" w14:textId="0DDA5188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for å løse konflikten. Sikkerhetsrådet har hovedsakelig tre møteformer: vanlig</w:t>
      </w:r>
      <w:r w:rsidR="001C4A30">
        <w:rPr>
          <w:rFonts w:ascii="TT272t00" w:hAnsi="TT272t00" w:cs="TT272t00"/>
        </w:rPr>
        <w:t xml:space="preserve"> møteform</w:t>
      </w:r>
      <w:r>
        <w:rPr>
          <w:rFonts w:ascii="TT272t00" w:hAnsi="TT272t00" w:cs="TT272t00"/>
        </w:rPr>
        <w:t>, korte debattinnlegg og uformell debatt (pauser).</w:t>
      </w:r>
    </w:p>
    <w:p w14:paraId="72A3D3EC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5BB1FB2C" w14:textId="0A59AA84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 xml:space="preserve">Artikkel 5. Forslag </w:t>
      </w:r>
    </w:p>
    <w:p w14:paraId="05AB81D5" w14:textId="7EDCBBFA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En representant kan, når møtet er satt, komme med følgende forslag</w:t>
      </w:r>
      <w:r w:rsidR="00F27D1E">
        <w:rPr>
          <w:rFonts w:ascii="TT272t00" w:hAnsi="TT272t00" w:cs="TT272t00"/>
        </w:rPr>
        <w:t xml:space="preserve"> fra talerstolen</w:t>
      </w:r>
      <w:r>
        <w:rPr>
          <w:rFonts w:ascii="TT272t00" w:hAnsi="TT272t00" w:cs="TT272t00"/>
        </w:rPr>
        <w:t>:</w:t>
      </w:r>
    </w:p>
    <w:p w14:paraId="01B11DF5" w14:textId="758CAD9E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b) gå til en møteform med korte debattinnlegg (se artikkel </w:t>
      </w:r>
      <w:r w:rsidR="00091351">
        <w:rPr>
          <w:rFonts w:ascii="TT272t00" w:hAnsi="TT272t00" w:cs="TT272t00"/>
        </w:rPr>
        <w:t>7</w:t>
      </w:r>
      <w:r>
        <w:rPr>
          <w:rFonts w:ascii="TT272t00" w:hAnsi="TT272t00" w:cs="TT272t00"/>
        </w:rPr>
        <w:t>);</w:t>
      </w:r>
    </w:p>
    <w:p w14:paraId="7880E556" w14:textId="3AF4C6B0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c) gå til en møteform med uformell debatt (pause) (se artikkel </w:t>
      </w:r>
      <w:r w:rsidR="00091351">
        <w:rPr>
          <w:rFonts w:ascii="TT272t00" w:hAnsi="TT272t00" w:cs="TT272t00"/>
        </w:rPr>
        <w:t>8</w:t>
      </w:r>
      <w:r>
        <w:rPr>
          <w:rFonts w:ascii="TT272t00" w:hAnsi="TT272t00" w:cs="TT272t00"/>
        </w:rPr>
        <w:t>);</w:t>
      </w:r>
    </w:p>
    <w:p w14:paraId="6927ED62" w14:textId="35BEB13A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e) fremme et endringsforslag til resolusjonsforslag</w:t>
      </w:r>
      <w:r w:rsidR="00B45CB8">
        <w:rPr>
          <w:rFonts w:ascii="TT272t00" w:hAnsi="TT272t00" w:cs="TT272t00"/>
        </w:rPr>
        <w:t>et</w:t>
      </w:r>
      <w:r>
        <w:rPr>
          <w:rFonts w:ascii="TT272t00" w:hAnsi="TT272t00" w:cs="TT272t00"/>
        </w:rPr>
        <w:t xml:space="preserve"> (se artikkel 1</w:t>
      </w:r>
      <w:r w:rsidR="00440E49">
        <w:rPr>
          <w:rFonts w:ascii="TT272t00" w:hAnsi="TT272t00" w:cs="TT272t00"/>
        </w:rPr>
        <w:t>0</w:t>
      </w:r>
      <w:r>
        <w:rPr>
          <w:rFonts w:ascii="TT272t00" w:hAnsi="TT272t00" w:cs="TT272t00"/>
        </w:rPr>
        <w:t>).</w:t>
      </w:r>
    </w:p>
    <w:p w14:paraId="0D0B940D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21B4C17E" w14:textId="77777777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>Artikkel 6. Vanlig møteform</w:t>
      </w:r>
    </w:p>
    <w:p w14:paraId="433A5764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En representant som ønsker å tale setter sitt lands skilt på høykant, blir oppført på</w:t>
      </w:r>
    </w:p>
    <w:p w14:paraId="7049FA16" w14:textId="4FF7A988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 w:rsidRPr="0E746FC2">
        <w:rPr>
          <w:rFonts w:ascii="TT272t00" w:hAnsi="TT272t00" w:cs="TT272t00"/>
        </w:rPr>
        <w:t>tale</w:t>
      </w:r>
      <w:r w:rsidR="43B2CE0D" w:rsidRPr="0E746FC2">
        <w:rPr>
          <w:rFonts w:ascii="TT272t00" w:hAnsi="TT272t00" w:cs="TT272t00"/>
        </w:rPr>
        <w:t>r</w:t>
      </w:r>
      <w:r w:rsidRPr="0E746FC2">
        <w:rPr>
          <w:rFonts w:ascii="TT272t00" w:hAnsi="TT272t00" w:cs="TT272t00"/>
        </w:rPr>
        <w:t>listen og får etter tur ordet av Presidenten. Presidenten bestemmer taletid og har</w:t>
      </w:r>
    </w:p>
    <w:p w14:paraId="2BC3867C" w14:textId="38D1ABB1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 w:rsidRPr="0E746FC2">
        <w:rPr>
          <w:rFonts w:ascii="TT272t00" w:hAnsi="TT272t00" w:cs="TT272t00"/>
        </w:rPr>
        <w:t>ansvaret for at det føres en tale</w:t>
      </w:r>
      <w:r w:rsidR="1AEE949F" w:rsidRPr="0E746FC2">
        <w:rPr>
          <w:rFonts w:ascii="TT272t00" w:hAnsi="TT272t00" w:cs="TT272t00"/>
        </w:rPr>
        <w:t>r</w:t>
      </w:r>
      <w:r w:rsidRPr="0E746FC2">
        <w:rPr>
          <w:rFonts w:ascii="TT272t00" w:hAnsi="TT272t00" w:cs="TT272t00"/>
        </w:rPr>
        <w:t xml:space="preserve">liste. </w:t>
      </w:r>
      <w:r w:rsidRPr="0E746FC2">
        <w:rPr>
          <w:rFonts w:ascii="TT26Ft00" w:hAnsi="TT26Ft00" w:cs="TT26Ft00"/>
        </w:rPr>
        <w:t xml:space="preserve">Vanlige debattinnlegg </w:t>
      </w:r>
      <w:r w:rsidRPr="0E746FC2">
        <w:rPr>
          <w:rFonts w:ascii="TT272t00" w:hAnsi="TT272t00" w:cs="TT272t00"/>
        </w:rPr>
        <w:t>er Sikkerhetsrådets ordinære</w:t>
      </w:r>
    </w:p>
    <w:p w14:paraId="3DCF500D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møteform. Et annet land kan komme med en replikk dersom man har en kort</w:t>
      </w:r>
    </w:p>
    <w:p w14:paraId="77BA3B09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kommentar eller spørsmål til noen andres innlegg. Det er opp til Presidenten om</w:t>
      </w:r>
    </w:p>
    <w:p w14:paraId="0E27B00A" w14:textId="0746D33F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replikken blir innvilget.</w:t>
      </w:r>
    </w:p>
    <w:p w14:paraId="3DEEC669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4789DD0C" w14:textId="2BDCBC0E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 xml:space="preserve">Artikkel </w:t>
      </w:r>
      <w:r w:rsidR="00091351">
        <w:rPr>
          <w:rFonts w:ascii="TT26Bt00" w:hAnsi="TT26Bt00" w:cs="TT26Bt00"/>
          <w:b/>
        </w:rPr>
        <w:t>7</w:t>
      </w:r>
      <w:r w:rsidRPr="00927527">
        <w:rPr>
          <w:rFonts w:ascii="TT26Bt00" w:hAnsi="TT26Bt00" w:cs="TT26Bt00"/>
          <w:b/>
        </w:rPr>
        <w:t>. Korte debattinnlegg</w:t>
      </w:r>
    </w:p>
    <w:p w14:paraId="26E0EF82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Ft00" w:hAnsi="TT26Ft00" w:cs="TT26Ft00"/>
        </w:rPr>
      </w:pPr>
      <w:r>
        <w:rPr>
          <w:rFonts w:ascii="TT272t00" w:hAnsi="TT272t00" w:cs="TT272t00"/>
        </w:rPr>
        <w:t xml:space="preserve">Landene kan foreslå å gå vekk fra talerlisten og skifte til en møteform </w:t>
      </w:r>
      <w:r>
        <w:rPr>
          <w:rFonts w:ascii="TT26Ft00" w:hAnsi="TT26Ft00" w:cs="TT26Ft00"/>
        </w:rPr>
        <w:t>med korte</w:t>
      </w:r>
    </w:p>
    <w:p w14:paraId="35AC8B28" w14:textId="730DA96C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6Ft00" w:hAnsi="TT26Ft00" w:cs="TT26Ft00"/>
        </w:rPr>
        <w:t>debattinnlegg</w:t>
      </w:r>
      <w:r>
        <w:rPr>
          <w:rFonts w:ascii="TT272t00" w:hAnsi="TT272t00" w:cs="TT272t00"/>
        </w:rPr>
        <w:t>. Denne møteformen skal vare i en definert tidsperiode</w:t>
      </w:r>
      <w:r w:rsidR="00BA2CA2">
        <w:rPr>
          <w:rFonts w:ascii="TT272t00" w:hAnsi="TT272t00" w:cs="TT272t00"/>
        </w:rPr>
        <w:t>, og ha en definert tematikk</w:t>
      </w:r>
      <w:r>
        <w:rPr>
          <w:rFonts w:ascii="TT272t00" w:hAnsi="TT272t00" w:cs="TT272t00"/>
        </w:rPr>
        <w:t>. I en slik møteform</w:t>
      </w:r>
      <w:r w:rsidR="00BA2CA2">
        <w:rPr>
          <w:rFonts w:ascii="TT272t00" w:hAnsi="TT272t00" w:cs="TT272t00"/>
        </w:rPr>
        <w:t xml:space="preserve"> </w:t>
      </w:r>
      <w:r>
        <w:rPr>
          <w:rFonts w:ascii="TT272t00" w:hAnsi="TT272t00" w:cs="TT272t00"/>
        </w:rPr>
        <w:t xml:space="preserve">får landene fortløpende ordet ved å rekke </w:t>
      </w:r>
      <w:r w:rsidR="00A266ED">
        <w:rPr>
          <w:rFonts w:ascii="TT272t00" w:hAnsi="TT272t00" w:cs="TT272t00"/>
        </w:rPr>
        <w:t>landskiltet i været</w:t>
      </w:r>
      <w:r w:rsidR="005A65F7">
        <w:rPr>
          <w:rFonts w:ascii="TT272t00" w:hAnsi="TT272t00" w:cs="TT272t00"/>
        </w:rPr>
        <w:t>,</w:t>
      </w:r>
      <w:r>
        <w:rPr>
          <w:rFonts w:ascii="TT272t00" w:hAnsi="TT272t00" w:cs="TT272t00"/>
        </w:rPr>
        <w:t xml:space="preserve"> og i tur bli anerkjent av</w:t>
      </w:r>
      <w:r w:rsidR="00251951">
        <w:rPr>
          <w:rFonts w:ascii="TT272t00" w:hAnsi="TT272t00" w:cs="TT272t00"/>
        </w:rPr>
        <w:t xml:space="preserve"> </w:t>
      </w:r>
      <w:r w:rsidR="00152AE6">
        <w:rPr>
          <w:rFonts w:ascii="TT272t00" w:hAnsi="TT272t00" w:cs="TT272t00"/>
        </w:rPr>
        <w:t>p</w:t>
      </w:r>
      <w:r>
        <w:rPr>
          <w:rFonts w:ascii="TT272t00" w:hAnsi="TT272t00" w:cs="TT272t00"/>
        </w:rPr>
        <w:t>residenten. Presidenten bestemmer taletid og avgjør i hvilken rekkefølge landene skal</w:t>
      </w:r>
    </w:p>
    <w:p w14:paraId="4FD812D1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få ordet. Et forslag om å gå til en møteform med korte debattinnlegg skal stemmes over</w:t>
      </w:r>
    </w:p>
    <w:p w14:paraId="2069D653" w14:textId="7D84C405" w:rsidR="00EF0239" w:rsidRDefault="00927527" w:rsidP="00EF0239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>
        <w:rPr>
          <w:rFonts w:ascii="TT272t00" w:hAnsi="TT272t00" w:cs="TT272t00"/>
        </w:rPr>
        <w:t>umiddelbart etter at det er fremsatt (se artikkel 13).</w:t>
      </w:r>
      <w:r w:rsidR="00EF0239" w:rsidRPr="00EF0239">
        <w:rPr>
          <w:rFonts w:ascii="TT26Bt00" w:hAnsi="TT26Bt00" w:cs="TT26Bt00"/>
          <w:b/>
        </w:rPr>
        <w:t xml:space="preserve"> </w:t>
      </w:r>
      <w:r w:rsidR="005A65F7" w:rsidRPr="008B3EB6">
        <w:rPr>
          <w:rFonts w:ascii="TT26Bt00" w:hAnsi="TT26Bt00" w:cs="TT26Bt00"/>
          <w:bCs/>
        </w:rPr>
        <w:t>Simpelt flertall er nok for å endre møteform</w:t>
      </w:r>
      <w:r w:rsidR="008B3EB6" w:rsidRPr="008B3EB6">
        <w:rPr>
          <w:rFonts w:ascii="TT26Bt00" w:hAnsi="TT26Bt00" w:cs="TT26Bt00"/>
          <w:bCs/>
        </w:rPr>
        <w:t>.</w:t>
      </w:r>
    </w:p>
    <w:p w14:paraId="6F2DC80B" w14:textId="77777777" w:rsidR="00EF0239" w:rsidRDefault="00EF0239" w:rsidP="00EF0239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</w:p>
    <w:p w14:paraId="7DF03C0C" w14:textId="0AF37A59" w:rsidR="038B1353" w:rsidRDefault="038B1353" w:rsidP="038B1353">
      <w:pPr>
        <w:spacing w:after="0" w:line="240" w:lineRule="auto"/>
        <w:rPr>
          <w:rFonts w:ascii="TT26Bt00" w:hAnsi="TT26Bt00" w:cs="TT26Bt00"/>
          <w:b/>
          <w:bCs/>
        </w:rPr>
      </w:pPr>
    </w:p>
    <w:p w14:paraId="76D1EBCB" w14:textId="77777777" w:rsidR="009C4D1A" w:rsidRDefault="009C4D1A" w:rsidP="00EF0239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</w:p>
    <w:p w14:paraId="0471D1E4" w14:textId="77777777" w:rsidR="009C4D1A" w:rsidRDefault="009C4D1A" w:rsidP="00EF0239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</w:p>
    <w:p w14:paraId="50699727" w14:textId="6E4FBF7B" w:rsidR="00EF0239" w:rsidRPr="00927527" w:rsidRDefault="00EF0239" w:rsidP="00EF0239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 xml:space="preserve">Artikkel </w:t>
      </w:r>
      <w:r w:rsidR="00091351">
        <w:rPr>
          <w:rFonts w:ascii="TT26Bt00" w:hAnsi="TT26Bt00" w:cs="TT26Bt00"/>
          <w:b/>
        </w:rPr>
        <w:t>8</w:t>
      </w:r>
      <w:r w:rsidRPr="00927527">
        <w:rPr>
          <w:rFonts w:ascii="TT26Bt00" w:hAnsi="TT26Bt00" w:cs="TT26Bt00"/>
          <w:b/>
        </w:rPr>
        <w:t>. Uformell debatt (pause i møtet)</w:t>
      </w:r>
    </w:p>
    <w:p w14:paraId="7DD895E2" w14:textId="77777777" w:rsidR="00EF0239" w:rsidRDefault="00EF0239" w:rsidP="00EF0239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Landene kan foreslå å gå over til </w:t>
      </w:r>
      <w:r>
        <w:rPr>
          <w:rFonts w:ascii="TT26Ft00" w:hAnsi="TT26Ft00" w:cs="TT26Ft00"/>
        </w:rPr>
        <w:t xml:space="preserve">uformell debatt </w:t>
      </w:r>
      <w:r>
        <w:rPr>
          <w:rFonts w:ascii="TT272t00" w:hAnsi="TT272t00" w:cs="TT272t00"/>
        </w:rPr>
        <w:t>i en definert tidsperiode. Det innebærer</w:t>
      </w:r>
    </w:p>
    <w:p w14:paraId="78FAF808" w14:textId="77777777" w:rsidR="00EF0239" w:rsidRDefault="00EF0239" w:rsidP="00EF0239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å ta en pause i møtet for at representantene skal kunne forhandle med hverandre. Et</w:t>
      </w:r>
    </w:p>
    <w:p w14:paraId="4F0A51B4" w14:textId="77777777" w:rsidR="00EF0239" w:rsidRDefault="00EF0239" w:rsidP="00EF0239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forslag om å gå til en møteform med uformell debatt (pause i møtet) skal stemmes over</w:t>
      </w:r>
    </w:p>
    <w:p w14:paraId="59ED3789" w14:textId="5CFCF5FA" w:rsidR="00EF0239" w:rsidRDefault="00EF0239" w:rsidP="00EF0239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umiddelbart etter at det er fremsatt (se artikkel 13).</w:t>
      </w:r>
      <w:r w:rsidR="0069521F">
        <w:rPr>
          <w:rFonts w:ascii="TT272t00" w:hAnsi="TT272t00" w:cs="TT272t00"/>
        </w:rPr>
        <w:t xml:space="preserve"> </w:t>
      </w:r>
      <w:r w:rsidR="0069521F" w:rsidRPr="008B3EB6">
        <w:rPr>
          <w:rFonts w:ascii="TT26Bt00" w:hAnsi="TT26Bt00" w:cs="TT26Bt00"/>
          <w:bCs/>
        </w:rPr>
        <w:t>Simpelt flertall er nok for å endre møteform.</w:t>
      </w:r>
    </w:p>
    <w:p w14:paraId="3656B9AB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4B908E7D" w14:textId="4B4AB09D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 xml:space="preserve">Artikkel </w:t>
      </w:r>
      <w:r w:rsidR="00383194">
        <w:rPr>
          <w:rFonts w:ascii="TT26Bt00" w:hAnsi="TT26Bt00" w:cs="TT26Bt00"/>
          <w:b/>
        </w:rPr>
        <w:t>9</w:t>
      </w:r>
      <w:r w:rsidRPr="00927527">
        <w:rPr>
          <w:rFonts w:ascii="TT26Bt00" w:hAnsi="TT26Bt00" w:cs="TT26Bt00"/>
          <w:b/>
        </w:rPr>
        <w:t>. Åpent forum</w:t>
      </w:r>
    </w:p>
    <w:p w14:paraId="7C8490CD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Dersom Presidenten vil kartlegge delegasjonenes standpunkter i en sak, kan han/hun be</w:t>
      </w:r>
    </w:p>
    <w:p w14:paraId="15ADBECC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alle landene om å komme med en kommentar til saken etter tur. Dette kalles «åpent</w:t>
      </w:r>
    </w:p>
    <w:p w14:paraId="7A71D760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forum»</w:t>
      </w:r>
    </w:p>
    <w:p w14:paraId="049F31CB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3319CA34" w14:textId="6F1CB456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>Artikkel 1</w:t>
      </w:r>
      <w:r w:rsidR="00383194">
        <w:rPr>
          <w:rFonts w:ascii="TT26Bt00" w:hAnsi="TT26Bt00" w:cs="TT26Bt00"/>
          <w:b/>
        </w:rPr>
        <w:t>0</w:t>
      </w:r>
      <w:r w:rsidRPr="00927527">
        <w:rPr>
          <w:rFonts w:ascii="TT26Bt00" w:hAnsi="TT26Bt00" w:cs="TT26Bt00"/>
          <w:b/>
        </w:rPr>
        <w:t>. Resolusjon</w:t>
      </w:r>
    </w:p>
    <w:p w14:paraId="080541DA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En resolusjon er en skriftlig erklæring av hva Sikkerhetsrådet vil gjøre med saken de</w:t>
      </w:r>
    </w:p>
    <w:p w14:paraId="228BC8AD" w14:textId="43D23B11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diskuterer. </w:t>
      </w:r>
      <w:r w:rsidR="00D53EAD">
        <w:rPr>
          <w:rFonts w:ascii="TT272t00" w:hAnsi="TT272t00" w:cs="TT272t00"/>
        </w:rPr>
        <w:t>Delegatene jobber sammen med innholdet i resolusjonen gjennom møtet.</w:t>
      </w:r>
      <w:r w:rsidR="0075581B">
        <w:rPr>
          <w:rFonts w:ascii="TT272t00" w:hAnsi="TT272t00" w:cs="TT272t00"/>
        </w:rPr>
        <w:t xml:space="preserve"> Forslag til tillegg, endringer eller strykninger skal fremmes fra talers</w:t>
      </w:r>
      <w:r w:rsidR="00440E49">
        <w:rPr>
          <w:rFonts w:ascii="TT272t00" w:hAnsi="TT272t00" w:cs="TT272t00"/>
        </w:rPr>
        <w:t>t</w:t>
      </w:r>
      <w:r w:rsidR="0075581B">
        <w:rPr>
          <w:rFonts w:ascii="TT272t00" w:hAnsi="TT272t00" w:cs="TT272t00"/>
        </w:rPr>
        <w:t>olen.</w:t>
      </w:r>
      <w:r w:rsidR="004D7206">
        <w:rPr>
          <w:rFonts w:ascii="TT272t00" w:hAnsi="TT272t00" w:cs="TT272t00"/>
        </w:rPr>
        <w:t xml:space="preserve"> Simpelt flertall avgjør om endringen skrives inn.</w:t>
      </w:r>
      <w:r w:rsidR="005650F3">
        <w:rPr>
          <w:rFonts w:ascii="TT272t00" w:hAnsi="TT272t00" w:cs="TT272t00"/>
        </w:rPr>
        <w:t xml:space="preserve"> </w:t>
      </w:r>
      <w:r>
        <w:rPr>
          <w:rFonts w:ascii="TT272t00" w:hAnsi="TT272t00" w:cs="TT272t00"/>
        </w:rPr>
        <w:t>Resolusjonen vedtas ved</w:t>
      </w:r>
      <w:r w:rsidR="003D2597">
        <w:rPr>
          <w:rFonts w:ascii="TT272t00" w:hAnsi="TT272t00" w:cs="TT272t00"/>
        </w:rPr>
        <w:t xml:space="preserve"> </w:t>
      </w:r>
      <w:r>
        <w:rPr>
          <w:rFonts w:ascii="TT272t00" w:hAnsi="TT272t00" w:cs="TT272t00"/>
        </w:rPr>
        <w:t>avstemning på slutten av møtet (se artikkel 1</w:t>
      </w:r>
      <w:r w:rsidR="00440E49">
        <w:rPr>
          <w:rFonts w:ascii="TT272t00" w:hAnsi="TT272t00" w:cs="TT272t00"/>
        </w:rPr>
        <w:t>1</w:t>
      </w:r>
      <w:r>
        <w:rPr>
          <w:rFonts w:ascii="TT272t00" w:hAnsi="TT272t00" w:cs="TT272t00"/>
        </w:rPr>
        <w:t>).</w:t>
      </w:r>
    </w:p>
    <w:p w14:paraId="62486C05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</w:p>
    <w:p w14:paraId="2DADE7F4" w14:textId="0600AE07" w:rsidR="00927527" w:rsidRP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b/>
        </w:rPr>
      </w:pPr>
      <w:r w:rsidRPr="00927527">
        <w:rPr>
          <w:rFonts w:ascii="TT26Bt00" w:hAnsi="TT26Bt00" w:cs="TT26Bt00"/>
          <w:b/>
        </w:rPr>
        <w:t>Artikkel 1</w:t>
      </w:r>
      <w:r w:rsidR="00383194">
        <w:rPr>
          <w:rFonts w:ascii="TT26Bt00" w:hAnsi="TT26Bt00" w:cs="TT26Bt00"/>
          <w:b/>
        </w:rPr>
        <w:t>1</w:t>
      </w:r>
      <w:r w:rsidRPr="00927527">
        <w:rPr>
          <w:rFonts w:ascii="TT26Bt00" w:hAnsi="TT26Bt00" w:cs="TT26Bt00"/>
          <w:b/>
        </w:rPr>
        <w:t>. Avstemning</w:t>
      </w:r>
    </w:p>
    <w:p w14:paraId="6BC910E1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Sikkerhetsrådet kan stemme over to typer spørsmål: prosessuelle spørsmål og</w:t>
      </w:r>
    </w:p>
    <w:p w14:paraId="288762EE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resolusjonsspørsmål.</w:t>
      </w:r>
    </w:p>
    <w:p w14:paraId="12247FF6" w14:textId="230E2FB1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I </w:t>
      </w:r>
      <w:r>
        <w:rPr>
          <w:rFonts w:ascii="TT26Ft00" w:hAnsi="TT26Ft00" w:cs="TT26Ft00"/>
        </w:rPr>
        <w:t xml:space="preserve">prosessuelle spørsmål </w:t>
      </w:r>
      <w:r>
        <w:rPr>
          <w:rFonts w:ascii="TT272t00" w:hAnsi="TT272t00" w:cs="TT272t00"/>
        </w:rPr>
        <w:t>må alle delegasjonene som er til</w:t>
      </w:r>
      <w:r w:rsidR="00116AF2">
        <w:rPr>
          <w:rFonts w:ascii="TT272t00" w:hAnsi="TT272t00" w:cs="TT272t00"/>
        </w:rPr>
        <w:t xml:space="preserve"> </w:t>
      </w:r>
      <w:r>
        <w:rPr>
          <w:rFonts w:ascii="TT272t00" w:hAnsi="TT272t00" w:cs="TT272t00"/>
        </w:rPr>
        <w:t>stede i rommet stemme enten</w:t>
      </w:r>
    </w:p>
    <w:p w14:paraId="54C1CBE1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for eller mot. Det trengs et simpelt flertall for at et forslag skal gå gjennom. Alle</w:t>
      </w:r>
    </w:p>
    <w:p w14:paraId="3E8D1216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spørsmål, bortsett fra vedtaket av en endelig resolusjon, regnes som prosessuelle.</w:t>
      </w:r>
    </w:p>
    <w:p w14:paraId="13F5CE60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Vedtaket av en resolusjon defineres som et </w:t>
      </w:r>
      <w:r>
        <w:rPr>
          <w:rFonts w:ascii="TT26Ft00" w:hAnsi="TT26Ft00" w:cs="TT26Ft00"/>
        </w:rPr>
        <w:t>resolusjonsspørsmål</w:t>
      </w:r>
      <w:r>
        <w:rPr>
          <w:rFonts w:ascii="TT272t00" w:hAnsi="TT272t00" w:cs="TT272t00"/>
        </w:rPr>
        <w:t>. Her gjelder følgende</w:t>
      </w:r>
    </w:p>
    <w:p w14:paraId="1262750C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regler: Alle medlemsland har én stemme hver. Det er lov å stemme ja, nei eller</w:t>
      </w:r>
    </w:p>
    <w:p w14:paraId="63D1D348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avholdende (verken for eller mot). For at Sikkerhetsrådet skal kunne vedta en</w:t>
      </w:r>
    </w:p>
    <w:p w14:paraId="3319A972" w14:textId="7387C328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 xml:space="preserve">resolusjon, kreves det at </w:t>
      </w:r>
      <w:r w:rsidR="006144B5">
        <w:rPr>
          <w:rFonts w:ascii="TT272t00" w:hAnsi="TT272t00" w:cs="TT272t00"/>
        </w:rPr>
        <w:t>minimum ni land stemmer</w:t>
      </w:r>
      <w:r>
        <w:rPr>
          <w:rFonts w:ascii="TT272t00" w:hAnsi="TT272t00" w:cs="TT272t00"/>
        </w:rPr>
        <w:t xml:space="preserve"> </w:t>
      </w:r>
      <w:r w:rsidRPr="006144B5">
        <w:rPr>
          <w:rFonts w:ascii="TT272t00" w:hAnsi="TT272t00" w:cs="TT272t00"/>
          <w:i/>
          <w:iCs/>
        </w:rPr>
        <w:t>for</w:t>
      </w:r>
      <w:r>
        <w:rPr>
          <w:rFonts w:ascii="TT272t00" w:hAnsi="TT272t00" w:cs="TT272t00"/>
        </w:rPr>
        <w:t xml:space="preserve"> resolusjonen, og at</w:t>
      </w:r>
    </w:p>
    <w:p w14:paraId="2CF1FA08" w14:textId="77777777" w:rsidR="00927527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72t00" w:hAnsi="TT272t00" w:cs="TT272t00"/>
        </w:rPr>
      </w:pPr>
      <w:r>
        <w:rPr>
          <w:rFonts w:ascii="TT272t00" w:hAnsi="TT272t00" w:cs="TT272t00"/>
        </w:rPr>
        <w:t>ingen av de faste medlemmene (Kina, Frankrike, Russland, Storbritannia eller USA)</w:t>
      </w:r>
    </w:p>
    <w:p w14:paraId="6397D2F9" w14:textId="0AE3C3BF" w:rsidR="00CA710D" w:rsidRDefault="00927527" w:rsidP="0092752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36"/>
          <w:szCs w:val="36"/>
          <w:lang w:eastAsia="nb-NO"/>
        </w:rPr>
      </w:pPr>
      <w:r>
        <w:rPr>
          <w:rFonts w:ascii="TT272t00" w:hAnsi="TT272t00" w:cs="TT272t00"/>
        </w:rPr>
        <w:t>stemmer imot.</w:t>
      </w:r>
      <w:r w:rsidR="009B5D13" w:rsidRPr="009B5D13">
        <w:rPr>
          <w:rFonts w:ascii="TT26Bt00" w:hAnsi="TT26Bt00" w:cs="TT26Bt00"/>
          <w:noProof/>
          <w:sz w:val="36"/>
          <w:szCs w:val="36"/>
          <w:lang w:eastAsia="nb-NO"/>
        </w:rPr>
        <w:t xml:space="preserve"> </w:t>
      </w:r>
    </w:p>
    <w:sectPr w:rsidR="00CA710D" w:rsidSect="009275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CD7F" w14:textId="77777777" w:rsidR="00C84CCD" w:rsidRDefault="00C84CCD" w:rsidP="00927527">
      <w:pPr>
        <w:spacing w:after="0" w:line="240" w:lineRule="auto"/>
      </w:pPr>
      <w:r>
        <w:separator/>
      </w:r>
    </w:p>
  </w:endnote>
  <w:endnote w:type="continuationSeparator" w:id="0">
    <w:p w14:paraId="36047F09" w14:textId="77777777" w:rsidR="00C84CCD" w:rsidRDefault="00C84CCD" w:rsidP="00927527">
      <w:pPr>
        <w:spacing w:after="0" w:line="240" w:lineRule="auto"/>
      </w:pPr>
      <w:r>
        <w:continuationSeparator/>
      </w:r>
    </w:p>
  </w:endnote>
  <w:endnote w:type="continuationNotice" w:id="1">
    <w:p w14:paraId="06A34705" w14:textId="77777777" w:rsidR="00C84CCD" w:rsidRDefault="00C84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26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7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6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322F" w14:textId="77777777" w:rsidR="00C84CCD" w:rsidRDefault="00C84CCD" w:rsidP="00927527">
      <w:pPr>
        <w:spacing w:after="0" w:line="240" w:lineRule="auto"/>
      </w:pPr>
      <w:r>
        <w:separator/>
      </w:r>
    </w:p>
  </w:footnote>
  <w:footnote w:type="continuationSeparator" w:id="0">
    <w:p w14:paraId="00AE7E51" w14:textId="77777777" w:rsidR="00C84CCD" w:rsidRDefault="00C84CCD" w:rsidP="00927527">
      <w:pPr>
        <w:spacing w:after="0" w:line="240" w:lineRule="auto"/>
      </w:pPr>
      <w:r>
        <w:continuationSeparator/>
      </w:r>
    </w:p>
  </w:footnote>
  <w:footnote w:type="continuationNotice" w:id="1">
    <w:p w14:paraId="026D422B" w14:textId="77777777" w:rsidR="00C84CCD" w:rsidRDefault="00C84C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27"/>
    <w:rsid w:val="00091351"/>
    <w:rsid w:val="00114220"/>
    <w:rsid w:val="00116AF2"/>
    <w:rsid w:val="00152AE6"/>
    <w:rsid w:val="001535AC"/>
    <w:rsid w:val="00153AA7"/>
    <w:rsid w:val="00172DFF"/>
    <w:rsid w:val="001C4A30"/>
    <w:rsid w:val="002224FD"/>
    <w:rsid w:val="00251951"/>
    <w:rsid w:val="00256D5C"/>
    <w:rsid w:val="002D11F5"/>
    <w:rsid w:val="002F5213"/>
    <w:rsid w:val="00383194"/>
    <w:rsid w:val="003D2597"/>
    <w:rsid w:val="00440E49"/>
    <w:rsid w:val="004B20E0"/>
    <w:rsid w:val="004D7206"/>
    <w:rsid w:val="00507939"/>
    <w:rsid w:val="005650F3"/>
    <w:rsid w:val="005A65F7"/>
    <w:rsid w:val="005A73D9"/>
    <w:rsid w:val="00601207"/>
    <w:rsid w:val="006144B5"/>
    <w:rsid w:val="0069521F"/>
    <w:rsid w:val="006A07E1"/>
    <w:rsid w:val="0075581B"/>
    <w:rsid w:val="007E428E"/>
    <w:rsid w:val="007F183E"/>
    <w:rsid w:val="00826EF8"/>
    <w:rsid w:val="00857074"/>
    <w:rsid w:val="00876962"/>
    <w:rsid w:val="00897CC2"/>
    <w:rsid w:val="008B3EB6"/>
    <w:rsid w:val="008C35EA"/>
    <w:rsid w:val="00927527"/>
    <w:rsid w:val="009722E1"/>
    <w:rsid w:val="009B5037"/>
    <w:rsid w:val="009B5D13"/>
    <w:rsid w:val="009C4D1A"/>
    <w:rsid w:val="00A10733"/>
    <w:rsid w:val="00A266ED"/>
    <w:rsid w:val="00A36597"/>
    <w:rsid w:val="00AD51D9"/>
    <w:rsid w:val="00B45CB8"/>
    <w:rsid w:val="00B804EB"/>
    <w:rsid w:val="00BA2CA2"/>
    <w:rsid w:val="00BE27C8"/>
    <w:rsid w:val="00C3421D"/>
    <w:rsid w:val="00C37A43"/>
    <w:rsid w:val="00C77E3D"/>
    <w:rsid w:val="00C84CCD"/>
    <w:rsid w:val="00CA710D"/>
    <w:rsid w:val="00D45C7D"/>
    <w:rsid w:val="00D53EAD"/>
    <w:rsid w:val="00D86068"/>
    <w:rsid w:val="00EF0239"/>
    <w:rsid w:val="00F27D1E"/>
    <w:rsid w:val="00FA0EEF"/>
    <w:rsid w:val="038B1353"/>
    <w:rsid w:val="0E746FC2"/>
    <w:rsid w:val="1AEE949F"/>
    <w:rsid w:val="32E96C73"/>
    <w:rsid w:val="43B2CE0D"/>
    <w:rsid w:val="5F92593E"/>
    <w:rsid w:val="680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65D5"/>
  <w15:chartTrackingRefBased/>
  <w15:docId w15:val="{38FA3889-8C5D-4F8D-BB0B-51E7ABE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C34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3421D"/>
  </w:style>
  <w:style w:type="paragraph" w:styleId="Bunntekst">
    <w:name w:val="footer"/>
    <w:basedOn w:val="Normal"/>
    <w:link w:val="BunntekstTegn"/>
    <w:uiPriority w:val="99"/>
    <w:semiHidden/>
    <w:unhideWhenUsed/>
    <w:rsid w:val="00C34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3421D"/>
  </w:style>
  <w:style w:type="paragraph" w:styleId="Tittel">
    <w:name w:val="Title"/>
    <w:basedOn w:val="Normal"/>
    <w:next w:val="Normal"/>
    <w:link w:val="TittelTegn"/>
    <w:uiPriority w:val="10"/>
    <w:qFormat/>
    <w:rsid w:val="006A0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A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rknad xmlns="df8a053a-3274-4f38-ab2f-5c76845b3450" xsi:nil="true"/>
    <TaxCatchAll xmlns="606a8287-8c8d-48f8-ba30-f1a2a85a0a65" xsi:nil="true"/>
    <lcf76f155ced4ddcb4097134ff3c332f xmlns="df8a053a-3274-4f38-ab2f-5c76845b34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E3609B7071547BD27CD2A41B51CCA" ma:contentTypeVersion="18" ma:contentTypeDescription="Opprett et nytt dokument." ma:contentTypeScope="" ma:versionID="6bd67c48e0b68a86248e0fb5221de3c2">
  <xsd:schema xmlns:xsd="http://www.w3.org/2001/XMLSchema" xmlns:xs="http://www.w3.org/2001/XMLSchema" xmlns:p="http://schemas.microsoft.com/office/2006/metadata/properties" xmlns:ns2="df8a053a-3274-4f38-ab2f-5c76845b3450" xmlns:ns3="606a8287-8c8d-48f8-ba30-f1a2a85a0a65" targetNamespace="http://schemas.microsoft.com/office/2006/metadata/properties" ma:root="true" ma:fieldsID="1ea7e965b873a23a181dacfaad8479a5" ns2:_="" ns3:_="">
    <xsd:import namespace="df8a053a-3274-4f38-ab2f-5c76845b3450"/>
    <xsd:import namespace="606a8287-8c8d-48f8-ba30-f1a2a85a0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rkna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053a-3274-4f38-ab2f-5c76845b3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rknad" ma:index="20" nillable="true" ma:displayName="Merknad" ma:description="Info" ma:format="Dropdown" ma:internalName="Merknad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eeda587c-627b-4f1d-b698-be660be3f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a8287-8c8d-48f8-ba30-f1a2a85a0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a39131-cebc-468a-8fcd-b4578f65a1c1}" ma:internalName="TaxCatchAll" ma:showField="CatchAllData" ma:web="606a8287-8c8d-48f8-ba30-f1a2a85a0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79E0-BD74-43E4-9420-5DA9391CC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0564F-9C5D-4EC2-A126-97C437A05AF6}">
  <ds:schemaRefs>
    <ds:schemaRef ds:uri="http://schemas.microsoft.com/office/2006/metadata/properties"/>
    <ds:schemaRef ds:uri="http://schemas.microsoft.com/office/infopath/2007/PartnerControls"/>
    <ds:schemaRef ds:uri="df8a053a-3274-4f38-ab2f-5c76845b3450"/>
    <ds:schemaRef ds:uri="606a8287-8c8d-48f8-ba30-f1a2a85a0a65"/>
  </ds:schemaRefs>
</ds:datastoreItem>
</file>

<file path=customXml/itemProps3.xml><?xml version="1.0" encoding="utf-8"?>
<ds:datastoreItem xmlns:ds="http://schemas.openxmlformats.org/officeDocument/2006/customXml" ds:itemID="{219AB038-8C8E-429E-B4AC-E08F37EF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053a-3274-4f38-ab2f-5c76845b3450"/>
    <ds:schemaRef ds:uri="606a8287-8c8d-48f8-ba30-f1a2a85a0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703</Words>
  <Characters>3731</Characters>
  <Application>Microsoft Office Word</Application>
  <DocSecurity>0</DocSecurity>
  <Lines>31</Lines>
  <Paragraphs>8</Paragraphs>
  <ScaleCrop>false</ScaleCrop>
  <Company>FN-Sambandet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Foss</dc:creator>
  <cp:keywords/>
  <dc:description/>
  <cp:lastModifiedBy>Kjetil Nordahl</cp:lastModifiedBy>
  <cp:revision>44</cp:revision>
  <dcterms:created xsi:type="dcterms:W3CDTF">2023-10-02T13:00:00Z</dcterms:created>
  <dcterms:modified xsi:type="dcterms:W3CDTF">2023-10-20T07:47:00Z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0x01010065BE3609B7071547BD27CD2A41B51CCA</vt:lpwstr>
  </property>
  <property fmtid="{D5CDD505-2E9C-101B-9397-08002B2CF9AE}" pid="3" name="MediaServiceImageTags">
    <vt:lpwstr/>
  </property>
</Properties>
</file>